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国家社会科学基金项目资金管理办法</w:t>
      </w:r>
    </w:p>
    <w:p>
      <w:pPr>
        <w:spacing w:line="360" w:lineRule="auto"/>
        <w:jc w:val="center"/>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2016年09月27日11:50</w:t>
      </w:r>
    </w:p>
    <w:p>
      <w:pPr>
        <w:spacing w:line="360" w:lineRule="auto"/>
        <w:jc w:val="center"/>
        <w:rPr>
          <w:rFonts w:hint="eastAsia" w:asciiTheme="minorEastAsia" w:hAnsiTheme="minorEastAsia" w:eastAsiaTheme="minorEastAsia" w:cstheme="minorEastAsia"/>
          <w:b/>
          <w:bCs/>
          <w:sz w:val="30"/>
          <w:szCs w:val="30"/>
        </w:rPr>
      </w:pPr>
    </w:p>
    <w:p>
      <w:pPr>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第一章 总 则</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第一条 为了规范国家社会科学基金（以下简称国家社科基金）项目资金的使用和管理，提高资金使用效益，更好推动哲学社会科学繁荣发展，根据国家财政财务管理有关法律法规和中共中央办公厅、国务院办公厅《关于进一步完善中央财政科研项目资金管理等政策的若干意见》，结合《国家社会科学基金管理办法》有关规定，制定本办法。</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第二条 国家社科基金项目资金来源于中央财政拨款，是用于资助哲学社会科学研究，促进哲学社会科学学科发展、人才培养和队伍建设的专项资金。</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第三条 国家社科基金项目资金管理，应当以出成果、出人才为目标，坚持以人为本、遵循规律、依法规范、公正合理和安全高效的原则。</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第四条 项目责任单位是项目资金管理的责任主体，负责项目资金的日常管理和监督。</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第五条 项目负责人是项目资金使用的直接责任人，对资金使用的合规性、合理性、真实性和相关性承担法律责任。</w:t>
      </w:r>
    </w:p>
    <w:p>
      <w:pPr>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第二章 项目资金开支范围</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第六条 项目资金支出是指在项目组织实施过程中与研究活动相关的、由项目资金支付的各项费用支出。项目资金分为直接费用和间接费用。</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第七条 直接费用是指在项目研究过程中发生的与之直接相关的费用，具体包括：</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（一）资料费：指在项目研究过程中需要支付的图书（包括外文图书）购置费，资料收集、整理、复印、翻拍、翻译费，专用软件购买费，文献检索费等。</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（二）数据采集费：指在项目研究过程中发生的调查、访谈、数据购买、数据分析及相应技术服务购买等支出的费用。</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会议费/差旅费/国际合作与交流费：指在项目研究过程中开展学术研讨、咨询交流、考察调研等活动而发生的会议、交通、食宿等费用，以及项目研究人员出国及赴港澳台、外国专家来华及港澳台专家来内地开展学术合作与交流的费用。其中，不超过直接费用20%的，不需要提供预算测算依据。</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（四）设备费：指在项目研究过程中购置设备和设备耗材、升级维护现有设备以及租用外单位设备而发生的费用。</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应当严格控制设备购置，鼓励共享、租赁以及对现有设备进行升级。</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（五）专家咨询费：指在项目研究过程中支付给临时聘请的咨询专家的费用。</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专家咨询费预算由项目负责人按照项目研究实际需要编制，支出标准按照国家有关规定执行。</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（六）劳务费：指在项目研究过程中支付给参与项目研究的研究生、博士后、访问学者以及项目聘用的研究人员、科研辅助人员等的劳务费用。</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项目聘用人员的劳务费开支标准，参照当地科学研究和技术服务业人员平均工资水平以及在项目研究中承担的工作任务确定，其社会保险补助费用纳入劳务费列支。劳务费预算应根据项目研究实际需要编制。</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（七）印刷出版费：指在项目研究过程中支付的打印费、印刷费及阶段性成果出版费等。</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（八）其他支出：项目研究过程中发生的除上述费用之外的其他支出，应当在编制预算时单独列示，单独核定。</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直接费用应当纳入责任单位财务统一管理，单独核算，专款专用。</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第八条 间接费用是指责任单位在组织实施项目过程中发生的无法在直接费用中列支的相关费用，主要用于补偿责任单位为项目研究提供的现有仪器设备及房屋、水、电、气、暖消耗等间接成本，有关管理费用，以及激励科研人员的绩效支出等。</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间接费用一般按照不超过项目资助总额的一定比例核定。具体比例如下：50万元及以下部分为30%；超过50万元至500万元的部分为20%；超过500万元的部分为13%。</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间接费用核定应当与责任单位信用等级挂钩，具体管理规定另行制定。</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第九条 间接费用由责任单位统筹管理使用。责任单位应当处理好合理分摊间接成本和对科研人员激励的关系，根据科研人员在项目工作中的实际贡献，结合项目研究进度和完成质量，在核定的间接费用范围内，公开公正安排绩效支出，充分发挥绩效支出的激励作用。</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责任单位不得在核定的间接费用以外再以任何名义在项目资金中重复提取、列支相关费用。</w:t>
      </w:r>
    </w:p>
    <w:p>
      <w:pPr>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第三章 预算的编制与审核</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第十条 项目负责人应当按照目标相关性、政策相符性和经济合理性原则，根据项目研究需要和资金开支范围，科学合理、实事求是地编制项目预算，并对直接费用支出的主要用途和测算理由等作出说明。</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项目负责人应当在收到立项通知之日起30日内完成预算编制。无特殊情况，逾期不提交的，视为自动放弃资助。</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第十一条 项目预算经责任单位、所在省区市社科规划办或在京委托管理机构审核并签署意见后，提交全国哲学社会科学规划办公室（以下简称全国社科规划办）审核。未通过审核的，应当按要求调整后重新上报。</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第十二条 跨单位合作的项目，确需外拨资金的，应当在项目预算中单独列示，并附外拨资金直接费用支出预算。间接费用外拨金额，由责任单位和合作研究单位协商确定。</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责任单位应当及时按照合作研究协议和审核通过的项目预算转拨合作研究单位资金。</w:t>
      </w:r>
    </w:p>
    <w:p>
      <w:pPr>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第四章 预算执行与决算</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第十三条 项目负责人应当严格执行批准后的项目预算。确需调剂的，应当按规定报批。</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第十四条 项目预算有以下情况需要调剂的，由项目负责人提出申请，经责任单位、所在省区市社科规划办或在京委托管理机构审核同意后，报全国社科规划办审批。</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（一）由于研究内容或者研究计划作出重大调整等原因，需要增加或减少项目预算总额。</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（二）原项目预算未列示外拨资金，需要增列。</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第十五条 项目直接费用预算确需调剂的，按以下规定予以调整：</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（一）资料费、数据采集费、设备费、印刷出版费和其他支出预算需要调剂，由项目负责人提出申请，报责任单位审批。</w:t>
      </w:r>
    </w:p>
    <w:p>
      <w:pPr>
        <w:spacing w:line="360" w:lineRule="auto"/>
        <w:rPr>
          <w:rFonts w:hint="eastAsia" w:asciiTheme="minorEastAsia" w:hAnsiTheme="minorEastAsia" w:eastAsiaTheme="minorEastAsia" w:cstheme="minorEastAsia"/>
          <w:color w:val="FF0000"/>
          <w:sz w:val="24"/>
          <w:szCs w:val="24"/>
        </w:rPr>
      </w:pPr>
      <w:r>
        <w:rPr>
          <w:rFonts w:hint="eastAsia" w:asciiTheme="minorEastAsia" w:hAnsiTheme="minorEastAsia" w:eastAsiaTheme="minorEastAsia" w:cstheme="minorEastAsia"/>
          <w:sz w:val="24"/>
          <w:szCs w:val="24"/>
        </w:rPr>
        <w:t>（二）</w:t>
      </w:r>
      <w:r>
        <w:rPr>
          <w:rFonts w:hint="eastAsia" w:asciiTheme="minorEastAsia" w:hAnsiTheme="minorEastAsia" w:eastAsiaTheme="minorEastAsia" w:cstheme="minorEastAsia"/>
          <w:color w:val="FF0000"/>
          <w:sz w:val="24"/>
          <w:szCs w:val="24"/>
        </w:rPr>
        <w:t>会议费/差旅费/国际合作与交流费、专家咨询费、劳务费预算一般不予调增，需要调减用于项目其他方面支出，由项目负责人提出申请，报责任单位审批；如有特殊情况确需调增的，由项目负责人提出申请，经责任单位、所在省区市社科规划办或在京委托管理机构审核同意后，报全国社科规划办审批。</w:t>
      </w:r>
    </w:p>
    <w:p>
      <w:pPr>
        <w:spacing w:line="360" w:lineRule="auto"/>
        <w:rPr>
          <w:rFonts w:hint="eastAsia" w:asciiTheme="minorEastAsia" w:hAnsiTheme="minorEastAsia" w:eastAsiaTheme="minorEastAsia" w:cstheme="minorEastAsia"/>
          <w:color w:val="FF0000"/>
          <w:sz w:val="24"/>
          <w:szCs w:val="24"/>
        </w:rPr>
      </w:pPr>
      <w:r>
        <w:rPr>
          <w:rFonts w:hint="eastAsia" w:asciiTheme="minorEastAsia" w:hAnsiTheme="minorEastAsia" w:eastAsiaTheme="minorEastAsia" w:cstheme="minorEastAsia"/>
          <w:color w:val="FF0000"/>
          <w:sz w:val="24"/>
          <w:szCs w:val="24"/>
        </w:rPr>
        <w:t>项目间接费用预算不得调剂。</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责任单位应当按规定及时审批项目预算调剂事项申请。</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第十六条 国家社科基金项目资金的支付执行国库集中支付制度。项目资金实行预留资金制度，预留部分资金在项目成果通过审核验收后支付。未通过审核验收的项目，预留资金不予支付。</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项目资金属于政府采购范围的，应当按照政府采购有关规定执行。</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第十七条 责任单位应当严格执行国家有关科研资金支出管理制度。对应当实行“公务卡”结算的支出，按照中央财政科研项目使用公务卡结算的有关规定执行。专家咨询费、劳务费等支出，原则上应当通过银行转账方式结算，从严控制现金支出事项。</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对于野外考察、数据采集等科研活动中无法取得发票或财政性票据的支出，在确保真实性的前提下，责任单位可按实际发生额予以报销。</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第十八条 项目研究完成后，项目负责人应当会同科研、财务、审计、资产等管理部门及时清理账目与资产，如实编制《国家社会科学基金项目结项审批书》中的项目决算表，不得随意调账变动支出、随意修改记账凭证。</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有外拨资金的项目，外拨资金决算经合作研究单位财务、审计部门审核并签署意见后，由项目负责人汇总编制项目资金决算。</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第十九条 项目研究成果首次鉴定的费用由全国社科规划办另行支付。首次鉴定未通过并组织第二次鉴定的，鉴定费从项目预留资金中扣除。</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第二十条 项目在研期间，年度剩余资金可以结转下一年度继续使用。项目研究成果完成并通过审核验收后，结余资金可用于项目最终成果出版及后续研究的直接支出。若项目研究成果通过审核验收2年后结余资金仍有剩余的，应当按原渠道退回国家社科基金,结转下年统筹用于资助项目研究。</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项目成果未通过审核验收的项目，或责任单位信用评价差的，结余资金应当在接到有关通知后30日内按原渠道退回国家社科基金。</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第二十一条 对于因故被终止执行的项目的结余资金，以及因故被撤销的项目的已拨资金，责任单位应当在接到有关通知后30日内按原渠道退回国家社科基金。</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第二十二条 项目实施过程中，使用项目资金形成的固定资产、无形资产等属于国有资产，应当按照国有资产管理的有关规定执行。</w:t>
      </w:r>
    </w:p>
    <w:p>
      <w:pPr>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第五章 管理与监督</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第二十三条 项目负责人应当依法依规使用项目资金，不得擅自调整外拨资金，不得利用虚假票据套取资金，不得通过编造虚假劳务合同、虚构人员名单等方式虚报冒领劳务费和专家咨询费，不得使用项目资金支付各种罚款、捐款、赞助、投资等。</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项目负责人使用项目资金情况应当自觉接受有关部门的监督检查。</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第二十四条 责任单位应当制定项目资金内部管理办法，明确审批程序、管理要求和报销规定，落实项目预算调剂、间接费用统筹使用、劳务费分配管理、结余资金使用等管理权限。</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责任单位应当加强项目预算审核把关，规范财务支出行为，完善内部风险防控机制，强化资金使用绩效评价，保障资金使用安全规范有效。责任单位项目资金管理和使用情况，要自觉接受国家财政、审计、监察部门和全国社科规划办的监督检查。责任单位应当积极配合，如实反映情况，提供有关资料。</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责任单位应当建立健全科研财务助理制度，为科研人员在项目预算编制和调剂、经费支出、项目资金决算和验收等方面提供专业化服务。</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责任单位应当充分利用信息化手段，建立健全单位内部科研、财务、项目负责人共享的信息平台，提高科研管理效率和便利化程度。</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第二十五条 各省区市社科规划办和在京委托管理机构应当根据各自实际，对本地区本系统责任单位和项目负责人的资金使用和管理情况进行不定期检查或专项审计。发现问题的，应当及时督促整改，并向全国社科规划办报告。</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第二十六条 全国社科规划办应当建立项目资金使用和管理情况的检查、审计、监督长效机制，建立项目资金绩效评价和结果应用制度，加强项目资金使用效益评估。</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第二十七条 建立项目资金使用和管理的承诺机制，责任单位应当承诺依法依规履行项目资金管理的职责，项目负责人应当承诺提供真实的项目信息并认真遵守项目资金管理的有关规定。</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第二十八条 建立项目资金使用和管理的信用机制，全国社科规划办对责任单位和项目负责人在项目资金使用和管理方面的信誉度进行评价和记录，作为对责任单位信用评级和对项目负责人绩效考评以及今后资助的重要依据。</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第二十九条 建立项目资金使用和管理的信息公开机制，责任单位和项目负责人应当在单位内部公开项目预算、预算调剂、决算、项目组人员构成、设备购置、外拨资金、劳务费发放以及间接费用和结余资金使用等情况，自觉接受监督。</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第三十条 违反本办法规定的，依照《预算法》、《财政违法行为处罚处分条例》等国家有关规定追究法律责任。涉嫌犯罪的，依法移送司法机关处理。</w:t>
      </w:r>
    </w:p>
    <w:p>
      <w:pPr>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第六章 附 则</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第三十一条 本办法适用于国家社科基金各项目类型，以及教育学、艺术学、军事学三个单列学科。国家社科基金其他资助，未制定有关办法的，适用本办法。</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第三十二条 本办法由</w:t>
      </w:r>
      <w:bookmarkStart w:id="0" w:name="_GoBack"/>
      <w:r>
        <w:rPr>
          <w:rFonts w:hint="eastAsia" w:asciiTheme="minorEastAsia" w:hAnsiTheme="minorEastAsia" w:eastAsiaTheme="minorEastAsia" w:cstheme="minorEastAsia"/>
          <w:sz w:val="24"/>
          <w:szCs w:val="24"/>
        </w:rPr>
        <w:t>财政部、全国哲学社会科学规划领导小组</w:t>
      </w:r>
      <w:bookmarkEnd w:id="0"/>
      <w:r>
        <w:rPr>
          <w:rFonts w:hint="eastAsia" w:asciiTheme="minorEastAsia" w:hAnsiTheme="minorEastAsia" w:eastAsiaTheme="minorEastAsia" w:cstheme="minorEastAsia"/>
          <w:sz w:val="24"/>
          <w:szCs w:val="24"/>
        </w:rPr>
        <w:t>负责解释。</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第三十三条 本办法自发布之日起施行。2007年4月10日财政部、全国哲学社会科学规划领导小组印发的《国家社会科学基金项目经费管理办法》（财教〔2007〕30号）同时废止。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FB1D82"/>
    <w:rsid w:val="15783771"/>
    <w:rsid w:val="268D0943"/>
    <w:rsid w:val="2D4A3D2A"/>
    <w:rsid w:val="372B677C"/>
    <w:rsid w:val="5934268D"/>
    <w:rsid w:val="757F51B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4"/>
    <w:basedOn w:val="1"/>
    <w:next w:val="1"/>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75</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杨帆</cp:lastModifiedBy>
  <cp:lastPrinted>2016-09-29T01:39:00Z</cp:lastPrinted>
  <dcterms:modified xsi:type="dcterms:W3CDTF">2020-10-08T09:24:53Z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