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sz w:val="30"/>
          <w:szCs w:val="30"/>
        </w:rPr>
      </w:pPr>
      <w:bookmarkStart w:id="0" w:name="_GoBack"/>
      <w:bookmarkEnd w:id="0"/>
      <w:r>
        <w:rPr>
          <w:rFonts w:hint="eastAsia" w:asciiTheme="minorEastAsia" w:hAnsiTheme="minorEastAsia" w:eastAsiaTheme="minorEastAsia" w:cstheme="minorEastAsia"/>
          <w:b/>
          <w:bCs/>
          <w:sz w:val="30"/>
          <w:szCs w:val="30"/>
        </w:rPr>
        <w:t>国家社会科学基金项目资金管理办法</w:t>
      </w: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2016年09月27日11:50</w:t>
      </w:r>
    </w:p>
    <w:p>
      <w:pPr>
        <w:spacing w:line="360" w:lineRule="auto"/>
        <w:jc w:val="center"/>
        <w:rPr>
          <w:rFonts w:hint="eastAsia" w:asciiTheme="minorEastAsia" w:hAnsiTheme="minorEastAsia" w:eastAsiaTheme="minorEastAsia" w:cstheme="minorEastAsia"/>
          <w:b/>
          <w:bCs/>
          <w:sz w:val="30"/>
          <w:szCs w:val="30"/>
        </w:rPr>
      </w:pP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第一章 总 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国家社科基金项目资金来源于中央财政拨款，是用于资助哲学社会科学研究，促进哲学社会科学学科发展、人才培养和队伍建设的专项资金。</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国家社科基金项目资金管理，应当以出成果、出人才为目标，坚持以人为本、遵循规律、依法规范、公正合理和安全高效的原则。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项目责任单位是项目资金管理的责任主体，负责项目资金的日常管理和监督。</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项目负责人是项目资金使用的直接责任人，对资金使用的合规性、合理性、真实性和相关性承担法律责任。</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第二章 项目资金开支范围</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项目资金支出是指在项目组织实施过程中与研究活动相关的、由项目资金支付的各项费用支出。项目资金分为直接费用和间接费用。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直接费用是指在项目研究过程中发生的与之直接相关的费用，具体包括：</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（一）资料费：指在项目研究过程中需要支付的图书（包括外文图书）购置费，资料收集、整理、复印、翻拍、翻译费，专用软件购买费，文献检索费等。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（二）数据采集费：指在项目研究过程中发生的调查、访谈、数据购买、数据分析及相应技术服务购买等支出的费用。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（四）设备费：指在项目研究过程中购置设备和设备耗材、升级维护现有设备以及租用外单位设备而发生的费用。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应当严格控制设备购置，鼓励共享、租赁以及对现有设备进行升级。</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（五）专家咨询费：指在项目研究过程中支付给临时聘请的咨询专家的费用。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专家咨询费预算由项目负责人按照项目研究实际需要编制，支出标准按照国家有关规定执行。</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（六）劳务费：指在项目研究过程中支付给参与项目研究的研究生、博士后、访问学者以及项目聘用的研究人员、科研辅助人员等的劳务费用。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（七）印刷出版费：指在项目研究过程中支付的打印费、印刷费及阶段性成果出版费等。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（八）其他支出：项目研究过程中发生的除上述费用之外的其他支出，应当在编制预算时单独列示，单独核定。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直接费用应当纳入责任单位财务统一管理，单独核算，专款专用。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间接费用一般按照不超过项目资助总额的一定比例核定。具体比例如下：50万元及以下部分为30%；超过50万元至500万元的部分为20%；超过500万元的部分为13%。</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间接费用核定应当与责任单位信用等级挂钩，具体管理规定另行制定。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责任单位不得在核定的间接费用以外再以任何名义在项目资金中重复提取、列支相关费用。</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第三章 预算的编制与审核</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项目负责人应当按照目标相关性、政策相符性和经济合理性原则，根据项目研究需要和资金开支范围，科学合理、实事求是地编制项目预算，并对直接费用支出的主要用途和测算理由等作出说明。</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项目负责人应当在收到立项通知之日起30日内完成预算编制。无特殊情况，逾期不提交的，视为自动放弃资助。</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项目预算经责任单位、所在省区市社科规划办或在京委托管理机构审核并签署意见后，提交全国哲学社会科学规划办公室（以下简称全国社科规划办）审核。未通过审核的，应当按要求调整后重新上报。</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跨单位合作的项目，确需外拨资金的，应当在项目预算中单独列示，并附外拨资金直接费用支出预算。间接费用外拨金额，由责任单位和合作研究单位协商确定。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责任单位应当及时按照合作研究协议和审核通过的项目预算转拨合作研究单位资金。</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第四章 预算执行与决算</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项目负责人应当严格执行批准后的项目预算。确需调剂的，应当按规定报批。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项目预算有以下情况需要调剂的，由项目负责人提出申请，经责任单位、所在省区市社科规划办或在京委托管理机构审核同意后，报全国社科规划办审批。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（一）由于研究内容或者研究计划作出重大调整等原因，需要增加或减少项目预算总额。</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（二）原项目预算未列示外拨资金，需要增列。</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项目直接费用预算确需调剂的，按以下规定予以调整：</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（一）资料费、数据采集费、设备费、印刷出版费和其他支出预算需要调剂，由项目负责人提出申请，报责任单位审批。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会议费/差旅费/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项目间接费用预算不得调剂。</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责任单位应当按规定及时审批项目预算调剂事项申请。</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国家社科基金项目资金的支付执行国库集中支付制度。项目资金实行预留资金制度，预留部分资金在项目成果通过审核验收后支付。未通过审核验收的项目，预留资金不予支付。</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项目资金属于政府采购范围的，应当按照政府采购有关规定执行。</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对于野外考察、数据采集等科研活动中无法取得发票或财政性票据的支出，在确保真实性的前提下，责任单位可按实际发生额予以报销。</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项目研究完成后，项目负责人应当会同科研、财务、审计、资产等管理部门及时清理账目与资产，如实编制《国家社会科学基金项目结项审批书》中的项目决算表，不得随意调账变动支出、随意修改记账凭证。</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有外拨资金的项目，外拨资金决算经合作研究单位财务、审计部门审核并签署意见后，由项目负责人汇总编制项目资金决算。</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项目研究成果首次鉴定的费用由全国社科规划办另行支付。首次鉴定未通过并组织第二次鉴定的，鉴定费从项目预留资金中扣除。</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国家社科基金,结转下年统筹用于资助项目研究。</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项目成果未通过审核验收的项目，或责任单位信用评价差的，结余资金应当在接到有关通知后30日内按原渠道退回国家社科基金。</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对于因故被终止执行的项目的结余资金，以及因故被撤销的项目的已拨资金，责任单位应当在接到有关通知后30日内按原渠道退回国家社科基金。</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 项目实施过程中，使用项目资金形成的固定资产、无形资产等属于国有资产，应当按照国有资产管理的有关规定执行。</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第五章 管理与监督</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第二十三条 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项目负责人使用项目资金情况应当自觉接受有关部门的监督检查。</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第二十四条 责任单位应当制定项目资金内部管理办法，明确审批程序、管理要求和报销规定，落实项目预算调剂、间接费用统筹使用、劳务费分配管理、结余资金使用等管理权限。</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责任单位应当建立健全科研财务助理制度，为科研人员在项目预算编制和调剂、经费支出、项目资金决算和验收等方面提供专业化服务。</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责任单位应当充分利用信息化手段，建立健全单位内部科研、财务、项目负责人共享的信息平台，提高科研管理效率和便利化程度。</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第二十五条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第二十六条 全国社科规划办应当建立项目资金使用和管理情况的检查、审计、监督长效机制，建立项目资金绩效评价和结果应用制度，加强项目资金使用效益评估。</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第二十七条 建立项目资金使用和管理的承诺机制，责任单位应当承诺依法依规履行项目资金管理的职责，项目负责人应当承诺提供真实的项目信息并认真遵守项目资金管理的有关规定。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第二十八条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第二十九条 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第三十条 违反本办法规定的，依照《预算法》、《财政违法行为处罚处分条例》等国家有关规定追究法律责任。涉嫌犯罪的，依法移送司法机关处理。</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第六章 附 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第三十一条 本办法适用于国家社科基金各项目类型，以及教育学、艺术学、军事学三个单列学科。国家社科基金其他资助，未制定有关办法的，适用本办法。</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第三十二条 本办法由财政部、全国哲学社会科学规划领导小组负责解释。</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第三十三条 本办法自发布之日起施行。2007年4月10日财政部、全国哲学社会科学规划领导小组印发的《国家社会科学基金项目经费管理办法》（财教〔2007〕30号）同时废止。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B1D82"/>
    <w:rsid w:val="15783771"/>
    <w:rsid w:val="188B77AC"/>
    <w:rsid w:val="372B677C"/>
    <w:rsid w:val="5934268D"/>
    <w:rsid w:val="757F51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cp:lastPrinted>2016-09-29T01:39:00Z</cp:lastPrinted>
  <dcterms:modified xsi:type="dcterms:W3CDTF">2017-09-08T00:55:08Z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