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6FE" w:rsidRPr="00514527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jc w:val="center"/>
        <w:rPr>
          <w:rFonts w:asciiTheme="minorEastAsia" w:eastAsiaTheme="minorEastAsia" w:hAnsiTheme="minorEastAsia"/>
          <w:b/>
        </w:rPr>
      </w:pPr>
      <w:bookmarkStart w:id="0" w:name="_GoBack"/>
      <w:r w:rsidRPr="00514527">
        <w:rPr>
          <w:rFonts w:asciiTheme="minorEastAsia" w:eastAsiaTheme="minorEastAsia" w:hAnsiTheme="minorEastAsia"/>
          <w:b/>
        </w:rPr>
        <w:t>2014年度国家法治与法学理论研究项目课题指南目录</w:t>
      </w:r>
    </w:p>
    <w:bookmarkEnd w:id="0"/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jc w:val="center"/>
        <w:rPr>
          <w:rFonts w:asciiTheme="minorEastAsia" w:eastAsiaTheme="minorEastAsia" w:hAnsiTheme="minorEastAsia"/>
        </w:rPr>
      </w:pPr>
      <w:r w:rsidRPr="000B6736">
        <w:rPr>
          <w:rStyle w:val="a6"/>
          <w:rFonts w:asciiTheme="minorEastAsia" w:eastAsiaTheme="minorEastAsia" w:hAnsiTheme="minorEastAsia"/>
        </w:rPr>
        <w:t>一、重点课题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1． 法治社会建设研究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2． 宪法实施监督机制和程序研究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3． 行政法实施保障机制研究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4． 中国特色轻罪体系建构研究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5． 我国建立知识产权法院相关问题研究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6． 城镇化进程中的法律问题研究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7． 基本养老保障实现的法律机制研究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8． 国家</w:t>
      </w:r>
      <w:proofErr w:type="gramStart"/>
      <w:r w:rsidRPr="000B6736">
        <w:rPr>
          <w:rFonts w:asciiTheme="minorEastAsia" w:eastAsiaTheme="minorEastAsia" w:hAnsiTheme="minorEastAsia"/>
        </w:rPr>
        <w:t>空域权</w:t>
      </w:r>
      <w:proofErr w:type="gramEnd"/>
      <w:r w:rsidRPr="000B6736">
        <w:rPr>
          <w:rFonts w:asciiTheme="minorEastAsia" w:eastAsiaTheme="minorEastAsia" w:hAnsiTheme="minorEastAsia"/>
        </w:rPr>
        <w:t>问题研究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9. 生态环境保护法律机制研究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10. 中国古代巡视制度变迁及其当代价值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jc w:val="center"/>
        <w:rPr>
          <w:rFonts w:asciiTheme="minorEastAsia" w:eastAsiaTheme="minorEastAsia" w:hAnsiTheme="minorEastAsia"/>
        </w:rPr>
      </w:pPr>
      <w:r w:rsidRPr="000B6736">
        <w:rPr>
          <w:rStyle w:val="a6"/>
          <w:rFonts w:asciiTheme="minorEastAsia" w:eastAsiaTheme="minorEastAsia" w:hAnsiTheme="minorEastAsia"/>
        </w:rPr>
        <w:t xml:space="preserve">　　二、一般课题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11 .</w:t>
      </w:r>
      <w:proofErr w:type="gramEnd"/>
      <w:r w:rsidRPr="000B6736">
        <w:rPr>
          <w:rFonts w:asciiTheme="minorEastAsia" w:eastAsiaTheme="minorEastAsia" w:hAnsiTheme="minorEastAsia"/>
        </w:rPr>
        <w:t xml:space="preserve"> 我国法治建设指标体系和考核标准研究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12 .</w:t>
      </w:r>
      <w:proofErr w:type="gramEnd"/>
      <w:r w:rsidRPr="000B6736">
        <w:rPr>
          <w:rFonts w:asciiTheme="minorEastAsia" w:eastAsiaTheme="minorEastAsia" w:hAnsiTheme="minorEastAsia"/>
        </w:rPr>
        <w:t xml:space="preserve"> 两岸法律文化与法律价值比较研究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13 .</w:t>
      </w:r>
      <w:proofErr w:type="gramEnd"/>
      <w:r w:rsidRPr="000B6736">
        <w:rPr>
          <w:rFonts w:asciiTheme="minorEastAsia" w:eastAsiaTheme="minorEastAsia" w:hAnsiTheme="minorEastAsia"/>
        </w:rPr>
        <w:t xml:space="preserve"> 西部地区法治生态研究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14 .</w:t>
      </w:r>
      <w:proofErr w:type="gramEnd"/>
      <w:r w:rsidRPr="000B6736">
        <w:rPr>
          <w:rFonts w:asciiTheme="minorEastAsia" w:eastAsiaTheme="minorEastAsia" w:hAnsiTheme="minorEastAsia"/>
        </w:rPr>
        <w:t xml:space="preserve"> 司法知情权及其限度研究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15 .</w:t>
      </w:r>
      <w:proofErr w:type="gramEnd"/>
      <w:r w:rsidRPr="000B6736">
        <w:rPr>
          <w:rFonts w:asciiTheme="minorEastAsia" w:eastAsiaTheme="minorEastAsia" w:hAnsiTheme="minorEastAsia"/>
        </w:rPr>
        <w:t xml:space="preserve"> 廉政立法研究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16 .</w:t>
      </w:r>
      <w:proofErr w:type="gramEnd"/>
      <w:r w:rsidRPr="000B6736">
        <w:rPr>
          <w:rFonts w:asciiTheme="minorEastAsia" w:eastAsiaTheme="minorEastAsia" w:hAnsiTheme="minorEastAsia"/>
        </w:rPr>
        <w:t xml:space="preserve"> 反残疾人歧视立法研究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17 .</w:t>
      </w:r>
      <w:proofErr w:type="gramEnd"/>
      <w:r w:rsidRPr="000B6736">
        <w:rPr>
          <w:rFonts w:asciiTheme="minorEastAsia" w:eastAsiaTheme="minorEastAsia" w:hAnsiTheme="minorEastAsia"/>
        </w:rPr>
        <w:t xml:space="preserve"> 法律规范的冲突及解决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18 .</w:t>
      </w:r>
      <w:proofErr w:type="gramEnd"/>
      <w:r w:rsidRPr="000B6736">
        <w:rPr>
          <w:rFonts w:asciiTheme="minorEastAsia" w:eastAsiaTheme="minorEastAsia" w:hAnsiTheme="minorEastAsia"/>
        </w:rPr>
        <w:t xml:space="preserve"> 自然法传统与法治的道德基础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19 .</w:t>
      </w:r>
      <w:proofErr w:type="gramEnd"/>
      <w:r w:rsidRPr="000B6736">
        <w:rPr>
          <w:rFonts w:asciiTheme="minorEastAsia" w:eastAsiaTheme="minorEastAsia" w:hAnsiTheme="minorEastAsia"/>
        </w:rPr>
        <w:t xml:space="preserve"> 我国边疆法律治理的历史经验考论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20 .</w:t>
      </w:r>
      <w:proofErr w:type="gramEnd"/>
      <w:r w:rsidRPr="000B6736">
        <w:rPr>
          <w:rFonts w:asciiTheme="minorEastAsia" w:eastAsiaTheme="minorEastAsia" w:hAnsiTheme="minorEastAsia"/>
        </w:rPr>
        <w:t xml:space="preserve"> 我国选举法相关问题研究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21 .</w:t>
      </w:r>
      <w:proofErr w:type="gramEnd"/>
      <w:r w:rsidRPr="000B6736">
        <w:rPr>
          <w:rFonts w:asciiTheme="minorEastAsia" w:eastAsiaTheme="minorEastAsia" w:hAnsiTheme="minorEastAsia"/>
        </w:rPr>
        <w:t xml:space="preserve"> 我国立法公众参与制度研究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22、我国女性权利保护相关问题研究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23 .</w:t>
      </w:r>
      <w:proofErr w:type="gramEnd"/>
      <w:r w:rsidRPr="000B6736">
        <w:rPr>
          <w:rFonts w:asciiTheme="minorEastAsia" w:eastAsiaTheme="minorEastAsia" w:hAnsiTheme="minorEastAsia"/>
        </w:rPr>
        <w:t xml:space="preserve"> 行政审批制度改革中的法律问题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24 .</w:t>
      </w:r>
      <w:proofErr w:type="gramEnd"/>
      <w:r w:rsidRPr="000B6736">
        <w:rPr>
          <w:rFonts w:asciiTheme="minorEastAsia" w:eastAsiaTheme="minorEastAsia" w:hAnsiTheme="minorEastAsia"/>
        </w:rPr>
        <w:t xml:space="preserve"> 行政审判体制改革研究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25 .</w:t>
      </w:r>
      <w:proofErr w:type="gramEnd"/>
      <w:r w:rsidRPr="000B6736">
        <w:rPr>
          <w:rFonts w:asciiTheme="minorEastAsia" w:eastAsiaTheme="minorEastAsia" w:hAnsiTheme="minorEastAsia"/>
        </w:rPr>
        <w:t xml:space="preserve"> 行政机关裁决民事争议制度构建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26 .</w:t>
      </w:r>
      <w:proofErr w:type="gramEnd"/>
      <w:r w:rsidRPr="000B6736">
        <w:rPr>
          <w:rFonts w:asciiTheme="minorEastAsia" w:eastAsiaTheme="minorEastAsia" w:hAnsiTheme="minorEastAsia"/>
        </w:rPr>
        <w:t xml:space="preserve"> 给付行政法原理研究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lastRenderedPageBreak/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27 .</w:t>
      </w:r>
      <w:proofErr w:type="gramEnd"/>
      <w:r w:rsidRPr="000B6736">
        <w:rPr>
          <w:rFonts w:asciiTheme="minorEastAsia" w:eastAsiaTheme="minorEastAsia" w:hAnsiTheme="minorEastAsia"/>
        </w:rPr>
        <w:t xml:space="preserve"> 我国公共法律服务体系构建研究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28、我国戒毒制度的完善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29 .</w:t>
      </w:r>
      <w:proofErr w:type="gramEnd"/>
      <w:r w:rsidRPr="000B6736">
        <w:rPr>
          <w:rFonts w:asciiTheme="minorEastAsia" w:eastAsiaTheme="minorEastAsia" w:hAnsiTheme="minorEastAsia"/>
        </w:rPr>
        <w:t xml:space="preserve"> 行政诉讼法和行政复议法修改相关问题研究</w:t>
      </w:r>
    </w:p>
    <w:p w:rsidR="002B06FE" w:rsidRPr="000B6736" w:rsidRDefault="002B06FE" w:rsidP="002B06FE">
      <w:pPr>
        <w:pStyle w:val="a5"/>
        <w:spacing w:before="0" w:beforeAutospacing="0" w:after="0" w:afterAutospacing="0" w:line="360" w:lineRule="auto"/>
        <w:contextualSpacing/>
        <w:mirrorIndents/>
        <w:rPr>
          <w:rFonts w:asciiTheme="minorEastAsia" w:eastAsiaTheme="minorEastAsia" w:hAnsiTheme="minorEastAsia"/>
        </w:rPr>
      </w:pPr>
      <w:r w:rsidRPr="000B6736">
        <w:rPr>
          <w:rFonts w:asciiTheme="minorEastAsia" w:eastAsiaTheme="minorEastAsia" w:hAnsiTheme="minorEastAsia"/>
        </w:rPr>
        <w:t xml:space="preserve">　　</w:t>
      </w:r>
      <w:proofErr w:type="gramStart"/>
      <w:r w:rsidRPr="000B6736">
        <w:rPr>
          <w:rFonts w:asciiTheme="minorEastAsia" w:eastAsiaTheme="minorEastAsia" w:hAnsiTheme="minorEastAsia"/>
        </w:rPr>
        <w:t>30 .</w:t>
      </w:r>
      <w:proofErr w:type="gramEnd"/>
      <w:r w:rsidRPr="000B6736">
        <w:rPr>
          <w:rFonts w:asciiTheme="minorEastAsia" w:eastAsiaTheme="minorEastAsia" w:hAnsiTheme="minorEastAsia"/>
        </w:rPr>
        <w:t xml:space="preserve"> 暴</w:t>
      </w:r>
      <w:proofErr w:type="gramStart"/>
      <w:r w:rsidRPr="000B6736">
        <w:rPr>
          <w:rFonts w:asciiTheme="minorEastAsia" w:eastAsiaTheme="minorEastAsia" w:hAnsiTheme="minorEastAsia"/>
        </w:rPr>
        <w:t>恐案件</w:t>
      </w:r>
      <w:proofErr w:type="gramEnd"/>
      <w:r w:rsidRPr="000B6736">
        <w:rPr>
          <w:rFonts w:asciiTheme="minorEastAsia" w:eastAsiaTheme="minorEastAsia" w:hAnsiTheme="minorEastAsia"/>
        </w:rPr>
        <w:t>的刑事司法对策研究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31 .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期待可能性之理论与实务研究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32 .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未成年犯的危险性评估及矫治对策实证研究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33. 《网络犯罪公约》与我国刑事政策研究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34 .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职务犯罪研究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35 .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我国社区矫正立法研究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36、劳动争议处理裁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审关系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>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37 .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司法审判中的舆论应对问题研究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38 .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心理测试技术在诉讼中的应用研究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39 .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减刑、假释、保外就医程序的完善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40 .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云端鉴识取证的障碍分析与应对策略研究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41、律师执业权利保障机制和惩戒制度研究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42 .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中国自贸区相关法律问题研究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43、公司资本制度改革研究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44 .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多数人侵权行为与责任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45 .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P2P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网贷平台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>风险法律防控机制研究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46. 我国信托登记立法研究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47 .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集合物担保制度研究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48 .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大数据时代用户数据利益的法律保护研究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49 .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安宁权问题研究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50 .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家庭财产保护法律问题研究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51 .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我国信义义务适用范围研究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52 .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电子支付市场法律规制研究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53. 城镇银行法律制度研究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54 .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民间融资法律规制研究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55 .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财政资金绩效管理的法律规制研究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lastRenderedPageBreak/>
        <w:t xml:space="preserve">　　56. 上海合作组织贸易与投资便利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化法律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>问题研究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57. 国际金融市场的国际私法问题研究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58 .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知识产权国际保护与我国应对研究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59 .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我国节能减排监管机制研究</w:t>
      </w:r>
    </w:p>
    <w:p w:rsidR="002B06FE" w:rsidRPr="000B6736" w:rsidRDefault="002B06FE" w:rsidP="002B06FE">
      <w:pPr>
        <w:widowControl/>
        <w:spacing w:line="360" w:lineRule="auto"/>
        <w:contextualSpacing/>
        <w:mirrorIndents/>
        <w:jc w:val="left"/>
        <w:rPr>
          <w:rFonts w:asciiTheme="minorEastAsia" w:hAnsiTheme="minorEastAsia" w:cs="宋体"/>
          <w:kern w:val="0"/>
          <w:sz w:val="24"/>
          <w:szCs w:val="24"/>
        </w:rPr>
      </w:pPr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　　</w:t>
      </w:r>
      <w:proofErr w:type="gramStart"/>
      <w:r w:rsidRPr="000B6736">
        <w:rPr>
          <w:rFonts w:asciiTheme="minorEastAsia" w:hAnsiTheme="minorEastAsia" w:cs="宋体"/>
          <w:kern w:val="0"/>
          <w:sz w:val="24"/>
          <w:szCs w:val="24"/>
        </w:rPr>
        <w:t>60 .</w:t>
      </w:r>
      <w:proofErr w:type="gramEnd"/>
      <w:r w:rsidRPr="000B6736">
        <w:rPr>
          <w:rFonts w:asciiTheme="minorEastAsia" w:hAnsiTheme="minorEastAsia" w:cs="宋体"/>
          <w:kern w:val="0"/>
          <w:sz w:val="24"/>
          <w:szCs w:val="24"/>
        </w:rPr>
        <w:t xml:space="preserve"> 生活废弃物处置法律问题研究</w:t>
      </w:r>
    </w:p>
    <w:p w:rsidR="002B06FE" w:rsidRPr="000B6736" w:rsidRDefault="002B06FE" w:rsidP="002B06FE">
      <w:pPr>
        <w:spacing w:line="360" w:lineRule="auto"/>
        <w:contextualSpacing/>
        <w:mirrorIndents/>
        <w:rPr>
          <w:rFonts w:asciiTheme="minorEastAsia" w:hAnsiTheme="minorEastAsia"/>
          <w:sz w:val="24"/>
          <w:szCs w:val="24"/>
        </w:rPr>
      </w:pPr>
    </w:p>
    <w:p w:rsidR="005425FB" w:rsidRPr="002B06FE" w:rsidRDefault="005425FB">
      <w:pPr>
        <w:rPr>
          <w:b/>
        </w:rPr>
      </w:pPr>
    </w:p>
    <w:sectPr w:rsidR="005425FB" w:rsidRPr="002B06F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790" w:rsidRDefault="00634790" w:rsidP="002B06FE">
      <w:r>
        <w:separator/>
      </w:r>
    </w:p>
  </w:endnote>
  <w:endnote w:type="continuationSeparator" w:id="0">
    <w:p w:rsidR="00634790" w:rsidRDefault="00634790" w:rsidP="002B06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790" w:rsidRDefault="00634790" w:rsidP="002B06FE">
      <w:r>
        <w:separator/>
      </w:r>
    </w:p>
  </w:footnote>
  <w:footnote w:type="continuationSeparator" w:id="0">
    <w:p w:rsidR="00634790" w:rsidRDefault="00634790" w:rsidP="002B06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40F"/>
    <w:rsid w:val="002B06FE"/>
    <w:rsid w:val="005425FB"/>
    <w:rsid w:val="00634790"/>
    <w:rsid w:val="00D7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6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6FE"/>
    <w:rPr>
      <w:sz w:val="18"/>
      <w:szCs w:val="18"/>
    </w:rPr>
  </w:style>
  <w:style w:type="paragraph" w:styleId="a5">
    <w:name w:val="Normal (Web)"/>
    <w:basedOn w:val="a"/>
    <w:uiPriority w:val="99"/>
    <w:unhideWhenUsed/>
    <w:rsid w:val="002B06FE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B06F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6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B06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B06F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B06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B06FE"/>
    <w:rPr>
      <w:sz w:val="18"/>
      <w:szCs w:val="18"/>
    </w:rPr>
  </w:style>
  <w:style w:type="paragraph" w:styleId="a5">
    <w:name w:val="Normal (Web)"/>
    <w:basedOn w:val="a"/>
    <w:uiPriority w:val="99"/>
    <w:unhideWhenUsed/>
    <w:rsid w:val="002B06FE"/>
    <w:pPr>
      <w:widowControl/>
      <w:spacing w:before="100" w:beforeAutospacing="1" w:after="100" w:afterAutospacing="1" w:line="480" w:lineRule="auto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2B06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187</Words>
  <Characters>1068</Characters>
  <Application>Microsoft Office Word</Application>
  <DocSecurity>0</DocSecurity>
  <Lines>8</Lines>
  <Paragraphs>2</Paragraphs>
  <ScaleCrop>false</ScaleCrop>
  <Company>http://www.deepbbs.org</Company>
  <LinksUpToDate>false</LinksUpToDate>
  <CharactersWithSpaces>1253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deeplm</dc:creator>
  <cp:keywords/>
  <dc:description/>
  <cp:lastModifiedBy>deeplm</cp:lastModifiedBy>
  <cp:revision>2</cp:revision>
  <dcterms:created xsi:type="dcterms:W3CDTF">2014-07-04T00:59:00Z</dcterms:created>
  <dcterms:modified xsi:type="dcterms:W3CDTF">2014-07-04T00:59:00Z</dcterms:modified>
</cp:coreProperties>
</file>